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75F" w:rsidRDefault="00B2375F" w:rsidP="00C42707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1875530" wp14:editId="4FDBF9B0">
            <wp:simplePos x="0" y="0"/>
            <wp:positionH relativeFrom="page">
              <wp:posOffset>-2491740</wp:posOffset>
            </wp:positionH>
            <wp:positionV relativeFrom="paragraph">
              <wp:posOffset>-629920</wp:posOffset>
            </wp:positionV>
            <wp:extent cx="10863685" cy="2438400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_informacja_dla_ogni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368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375F" w:rsidRDefault="00B2375F" w:rsidP="00C42707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</w:pPr>
    </w:p>
    <w:p w:rsidR="00B2375F" w:rsidRDefault="00B2375F" w:rsidP="00C42707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</w:pPr>
    </w:p>
    <w:p w:rsidR="00B2375F" w:rsidRDefault="00B2375F" w:rsidP="00C42707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</w:pPr>
    </w:p>
    <w:p w:rsidR="00B2375F" w:rsidRDefault="00B2375F" w:rsidP="00C42707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</w:pPr>
    </w:p>
    <w:p w:rsidR="00B2375F" w:rsidRDefault="00B2375F" w:rsidP="00C42707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</w:pPr>
    </w:p>
    <w:p w:rsidR="00C42707" w:rsidRPr="00C42707" w:rsidRDefault="00C42707" w:rsidP="00B2375F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</w:pPr>
      <w:r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  <w:t>I</w:t>
      </w:r>
      <w:r w:rsidRPr="00C42707"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  <w:t xml:space="preserve">nformacja </w:t>
      </w:r>
      <w:r w:rsidR="00423F42"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  <w:t>dotycząca k</w:t>
      </w:r>
      <w:r w:rsidRPr="00C42707"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  <w:t>onsultacj</w:t>
      </w:r>
      <w:r w:rsidR="00423F42"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  <w:t xml:space="preserve">i </w:t>
      </w:r>
      <w:r w:rsidRPr="00C42707"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  <w:t>dla uczniów i ich rodziców</w:t>
      </w:r>
    </w:p>
    <w:p w:rsidR="00C42707" w:rsidRDefault="00C42707"/>
    <w:p w:rsidR="00CE730B" w:rsidRPr="00CE730B" w:rsidRDefault="00ED0D0F" w:rsidP="00FE4441">
      <w:pPr>
        <w:rPr>
          <w:rFonts w:ascii="Calibri Light" w:hAnsi="Calibri Light" w:cs="Calibri Light"/>
          <w:b/>
          <w:sz w:val="24"/>
          <w:szCs w:val="24"/>
        </w:rPr>
      </w:pPr>
      <w:r w:rsidRPr="00CE730B">
        <w:rPr>
          <w:rFonts w:ascii="Calibri Light" w:hAnsi="Calibri Light" w:cs="Calibri Light"/>
          <w:b/>
          <w:sz w:val="24"/>
          <w:szCs w:val="24"/>
        </w:rPr>
        <w:t>Ogólne z</w:t>
      </w:r>
      <w:r w:rsidR="00423F42" w:rsidRPr="00CE730B">
        <w:rPr>
          <w:rFonts w:ascii="Calibri Light" w:hAnsi="Calibri Light" w:cs="Calibri Light"/>
          <w:b/>
          <w:sz w:val="24"/>
          <w:szCs w:val="24"/>
        </w:rPr>
        <w:t>asady organizacji konsultacji.</w:t>
      </w:r>
    </w:p>
    <w:p w:rsidR="006C0748" w:rsidRDefault="006C0748" w:rsidP="00CE730B">
      <w:pPr>
        <w:shd w:val="clear" w:color="auto" w:fill="FFFFFF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CE730B" w:rsidRDefault="00CE730B" w:rsidP="00CE730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CE730B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Zgodnie z treścią art. 42 ust. 2f </w:t>
      </w:r>
      <w:r w:rsidR="00104AC3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ustawy – Karta Nauczyciela</w:t>
      </w:r>
      <w:r w:rsidRPr="00CE730B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w</w:t>
      </w:r>
      <w:r w:rsidRPr="00CE730B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 xml:space="preserve"> ramach zajęć i czynności statutowych, o których mowa w art. 42 ust. 2 pkt 2 KN, nauczyciel jest obowiązany do dostępności w szkole w wymiarze 1 godziny tygodniowo, a w przypadku nauczyciela zatrudnionego w wymiarze niższym niż 1/2 obowiązkowego wymiaru zajęć - w wymiarze 1 godziny</w:t>
      </w:r>
      <w:r w:rsidR="00104AC3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 xml:space="preserve"> </w:t>
      </w:r>
      <w:r w:rsidRPr="00CE730B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 xml:space="preserve">w ciągu 2 tygodni, w trakcie której, odpowiednio do potrzeb, prowadzi konsultacje </w:t>
      </w:r>
      <w:r w:rsidR="00104AC3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 xml:space="preserve">                         </w:t>
      </w:r>
      <w:r w:rsidRPr="00CE730B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>dla uczniów, wychowanków lub ich rodziców.</w:t>
      </w:r>
    </w:p>
    <w:p w:rsidR="00CE730B" w:rsidRPr="00CE730B" w:rsidRDefault="00CE730B" w:rsidP="00CE730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</w:p>
    <w:p w:rsidR="005277E2" w:rsidRPr="005277E2" w:rsidRDefault="005277E2" w:rsidP="00ED0D0F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5277E2">
        <w:rPr>
          <w:rFonts w:asciiTheme="majorHAnsi" w:hAnsiTheme="majorHAnsi" w:cstheme="majorHAnsi"/>
          <w:sz w:val="20"/>
          <w:szCs w:val="20"/>
        </w:rPr>
        <w:t xml:space="preserve">Konsultacjami są </w:t>
      </w:r>
      <w:r w:rsidRPr="00F10731">
        <w:rPr>
          <w:rFonts w:asciiTheme="majorHAnsi" w:hAnsiTheme="majorHAnsi" w:cstheme="majorHAnsi"/>
          <w:i/>
          <w:color w:val="222222"/>
          <w:sz w:val="20"/>
          <w:szCs w:val="20"/>
          <w:shd w:val="clear" w:color="auto" w:fill="FFFFFF"/>
        </w:rPr>
        <w:t>spotkania mające na celu zasięgnięcie opinii, rady lub wyjaśnień</w:t>
      </w:r>
      <w:r w:rsidRPr="005277E2">
        <w:rPr>
          <w:rStyle w:val="Odwoanieprzypisudolnego"/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footnoteReference w:id="1"/>
      </w:r>
      <w:r w:rsidRPr="005277E2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.</w:t>
      </w:r>
    </w:p>
    <w:p w:rsidR="005277E2" w:rsidRPr="005277E2" w:rsidRDefault="005277E2" w:rsidP="00ED0D0F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F10731">
        <w:rPr>
          <w:rFonts w:asciiTheme="majorHAnsi" w:hAnsiTheme="majorHAnsi" w:cstheme="majorHAnsi"/>
          <w:b/>
          <w:color w:val="222222"/>
          <w:sz w:val="20"/>
          <w:szCs w:val="20"/>
          <w:shd w:val="clear" w:color="auto" w:fill="FFFFFF"/>
        </w:rPr>
        <w:t>Konsultacje to nie są zajęcia</w:t>
      </w:r>
      <w:r w:rsidRPr="005277E2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, czyli </w:t>
      </w:r>
      <w:r w:rsidRPr="00F10731">
        <w:rPr>
          <w:rFonts w:asciiTheme="majorHAnsi" w:hAnsiTheme="majorHAnsi" w:cstheme="majorHAnsi"/>
          <w:i/>
          <w:color w:val="222222"/>
          <w:sz w:val="20"/>
          <w:szCs w:val="20"/>
          <w:shd w:val="clear" w:color="auto" w:fill="FFFFFF"/>
        </w:rPr>
        <w:t>regularne, stałe lekcje, wykłady, ćwiczenia lub treningi organizowane przez szkołę</w:t>
      </w:r>
      <w:r w:rsidRPr="005277E2">
        <w:rPr>
          <w:rStyle w:val="Odwoanieprzypisudolnego"/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footnoteReference w:id="2"/>
      </w:r>
      <w:r w:rsidRPr="005277E2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.</w:t>
      </w:r>
    </w:p>
    <w:p w:rsidR="005277E2" w:rsidRDefault="005277E2" w:rsidP="00ED0D0F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Konsultacje </w:t>
      </w:r>
      <w:r w:rsidR="00FE4441">
        <w:rPr>
          <w:rFonts w:asciiTheme="majorHAnsi" w:hAnsiTheme="majorHAnsi" w:cstheme="majorHAnsi"/>
          <w:sz w:val="20"/>
          <w:szCs w:val="20"/>
        </w:rPr>
        <w:t xml:space="preserve">są odrębnymi czynnościami od pozostałych </w:t>
      </w:r>
      <w:r>
        <w:rPr>
          <w:rFonts w:asciiTheme="majorHAnsi" w:hAnsiTheme="majorHAnsi" w:cstheme="majorHAnsi"/>
          <w:sz w:val="20"/>
          <w:szCs w:val="20"/>
        </w:rPr>
        <w:t>zaję</w:t>
      </w:r>
      <w:r w:rsidR="00FE4441">
        <w:rPr>
          <w:rFonts w:asciiTheme="majorHAnsi" w:hAnsiTheme="majorHAnsi" w:cstheme="majorHAnsi"/>
          <w:sz w:val="20"/>
          <w:szCs w:val="20"/>
        </w:rPr>
        <w:t>ć</w:t>
      </w:r>
      <w:r>
        <w:rPr>
          <w:rFonts w:asciiTheme="majorHAnsi" w:hAnsiTheme="majorHAnsi" w:cstheme="majorHAnsi"/>
          <w:sz w:val="20"/>
          <w:szCs w:val="20"/>
        </w:rPr>
        <w:t xml:space="preserve"> i czynności statutow</w:t>
      </w:r>
      <w:r w:rsidR="00FE4441">
        <w:rPr>
          <w:rFonts w:asciiTheme="majorHAnsi" w:hAnsiTheme="majorHAnsi" w:cstheme="majorHAnsi"/>
          <w:sz w:val="20"/>
          <w:szCs w:val="20"/>
        </w:rPr>
        <w:t>ych szkoły, choć mieszczą się w tym samym katalogu określonym w art. 42 ust. 2 pkt 2 KN</w:t>
      </w:r>
      <w:r w:rsidR="00FE4441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3"/>
      </w:r>
      <w:r w:rsidR="00FE4441">
        <w:rPr>
          <w:rFonts w:asciiTheme="majorHAnsi" w:hAnsiTheme="majorHAnsi" w:cstheme="majorHAnsi"/>
          <w:sz w:val="20"/>
          <w:szCs w:val="20"/>
        </w:rPr>
        <w:t>.</w:t>
      </w:r>
    </w:p>
    <w:p w:rsidR="00FE4441" w:rsidRPr="005277E2" w:rsidRDefault="00FE4441" w:rsidP="00ED0D0F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Konsultacje nie są realizowane w ramach pomocy psychologiczno-pedagogicznej.</w:t>
      </w:r>
    </w:p>
    <w:p w:rsidR="00423F42" w:rsidRDefault="005277E2" w:rsidP="00ED0D0F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5277E2">
        <w:rPr>
          <w:rFonts w:asciiTheme="majorHAnsi" w:hAnsiTheme="majorHAnsi" w:cstheme="majorHAnsi"/>
          <w:sz w:val="20"/>
          <w:szCs w:val="20"/>
        </w:rPr>
        <w:t>Wymiar konsultacji jest ustalony w ramach tygodnia pracy, a nie miesiąca.</w:t>
      </w:r>
    </w:p>
    <w:p w:rsidR="00FE4441" w:rsidRDefault="00FE4441" w:rsidP="00ED0D0F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Konsultacje wliczane są do 40</w:t>
      </w:r>
      <w:r w:rsidR="00B9700B">
        <w:rPr>
          <w:rFonts w:asciiTheme="majorHAnsi" w:hAnsiTheme="majorHAnsi" w:cstheme="majorHAnsi"/>
          <w:sz w:val="20"/>
          <w:szCs w:val="20"/>
        </w:rPr>
        <w:t>-</w:t>
      </w:r>
      <w:r>
        <w:rPr>
          <w:rFonts w:asciiTheme="majorHAnsi" w:hAnsiTheme="majorHAnsi" w:cstheme="majorHAnsi"/>
          <w:sz w:val="20"/>
          <w:szCs w:val="20"/>
        </w:rPr>
        <w:t>godzinnego tygodnia pracy, ale nie do obowiązkowego pensum zajęć.</w:t>
      </w:r>
    </w:p>
    <w:p w:rsidR="00FE4441" w:rsidRDefault="00FE4441" w:rsidP="00ED0D0F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Konsultacje nie są ewidencjonowane</w:t>
      </w:r>
      <w:r w:rsidR="00B2375F">
        <w:rPr>
          <w:rFonts w:asciiTheme="majorHAnsi" w:hAnsiTheme="majorHAnsi" w:cstheme="majorHAnsi"/>
          <w:sz w:val="20"/>
          <w:szCs w:val="20"/>
        </w:rPr>
        <w:t xml:space="preserve"> i dokumentowane.</w:t>
      </w:r>
    </w:p>
    <w:p w:rsidR="00FE4441" w:rsidRDefault="00FE4441" w:rsidP="00ED0D0F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113451358"/>
      <w:r>
        <w:rPr>
          <w:rFonts w:asciiTheme="majorHAnsi" w:hAnsiTheme="majorHAnsi" w:cstheme="majorHAnsi"/>
          <w:sz w:val="20"/>
          <w:szCs w:val="20"/>
        </w:rPr>
        <w:t xml:space="preserve">Sposób realizacji konsultacji </w:t>
      </w:r>
      <w:bookmarkEnd w:id="0"/>
      <w:r>
        <w:rPr>
          <w:rFonts w:asciiTheme="majorHAnsi" w:hAnsiTheme="majorHAnsi" w:cstheme="majorHAnsi"/>
          <w:sz w:val="20"/>
          <w:szCs w:val="20"/>
        </w:rPr>
        <w:t>odbywa się w drodze polecenia służbowego i w ramach podległości służbowej, o ile polecenie jest zgodne z prawem, a w treści statutu szkoły nie przewidziano sposobu realizacji obowiązku z art. 42 ust. 2f KN.</w:t>
      </w:r>
    </w:p>
    <w:p w:rsidR="00A7105D" w:rsidRPr="00ED0D0F" w:rsidRDefault="00FE4441" w:rsidP="00ED0D0F">
      <w:pPr>
        <w:pStyle w:val="Akapitzlist"/>
        <w:numPr>
          <w:ilvl w:val="0"/>
          <w:numId w:val="1"/>
        </w:numPr>
        <w:spacing w:after="0" w:line="36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Sposób realizacji konsultacji może zostać uregulowany w statucie szkoły; projekt nowelizacji </w:t>
      </w:r>
      <w:r w:rsidR="00F10731">
        <w:rPr>
          <w:rFonts w:asciiTheme="majorHAnsi" w:hAnsiTheme="majorHAnsi" w:cstheme="majorHAnsi"/>
          <w:sz w:val="20"/>
          <w:szCs w:val="20"/>
        </w:rPr>
        <w:t xml:space="preserve">statutu </w:t>
      </w:r>
      <w:r w:rsidR="00B2375F">
        <w:rPr>
          <w:rFonts w:asciiTheme="majorHAnsi" w:hAnsiTheme="majorHAnsi" w:cstheme="majorHAnsi"/>
          <w:sz w:val="20"/>
          <w:szCs w:val="20"/>
        </w:rPr>
        <w:t>przygotowuje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ED0D0F">
        <w:rPr>
          <w:rFonts w:asciiTheme="majorHAnsi" w:hAnsiTheme="majorHAnsi" w:cstheme="majorHAnsi"/>
          <w:sz w:val="20"/>
          <w:szCs w:val="20"/>
        </w:rPr>
        <w:t xml:space="preserve">rada pedagogiczna na podstawie art. 72 ust. 1 </w:t>
      </w:r>
      <w:proofErr w:type="spellStart"/>
      <w:r w:rsidRPr="00ED0D0F">
        <w:rPr>
          <w:rFonts w:asciiTheme="majorHAnsi" w:hAnsiTheme="majorHAnsi" w:cstheme="majorHAnsi"/>
          <w:sz w:val="20"/>
          <w:szCs w:val="20"/>
        </w:rPr>
        <w:t>u.p.o</w:t>
      </w:r>
      <w:proofErr w:type="spellEnd"/>
      <w:r w:rsidRPr="00ED0D0F">
        <w:rPr>
          <w:rFonts w:asciiTheme="majorHAnsi" w:hAnsiTheme="majorHAnsi" w:cstheme="majorHAnsi"/>
          <w:sz w:val="20"/>
          <w:szCs w:val="20"/>
        </w:rPr>
        <w:t>.</w:t>
      </w:r>
    </w:p>
    <w:p w:rsidR="00ED0D0F" w:rsidRPr="00ED0D0F" w:rsidRDefault="00A7105D" w:rsidP="00ED0D0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567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hAnsiTheme="majorHAnsi" w:cstheme="majorHAnsi"/>
          <w:sz w:val="20"/>
          <w:szCs w:val="20"/>
        </w:rPr>
        <w:lastRenderedPageBreak/>
        <w:t>Do realizacji obowiązku konsultacji zobowiązani są nauczyciele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 xml:space="preserve">, wychowawcy i inni pracownicy pedagogiczni zatrudnieni </w:t>
      </w:r>
      <w:r w:rsidR="00104AC3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 xml:space="preserve">między innymi 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>w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>: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 xml:space="preserve"> </w:t>
      </w:r>
    </w:p>
    <w:p w:rsidR="00ED0D0F" w:rsidRP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 xml:space="preserve">przedszkolach, </w:t>
      </w:r>
    </w:p>
    <w:p w:rsidR="00ED0D0F" w:rsidRP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>szkołach,</w:t>
      </w:r>
      <w:r w:rsidRPr="00ED0D0F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</w:p>
    <w:p w:rsidR="00ED0D0F" w:rsidRP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placówkach doskonalenia nauczycieli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 xml:space="preserve">, </w:t>
      </w:r>
    </w:p>
    <w:p w:rsid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placówkach oświatowo-wychowawczych, </w:t>
      </w:r>
    </w:p>
    <w:p w:rsid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placó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w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k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kształcenia ustawicznego, </w:t>
      </w:r>
    </w:p>
    <w:p w:rsid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centr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kształcenia zawodowego, </w:t>
      </w:r>
    </w:p>
    <w:p w:rsid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placówk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artystycznych - ognisk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artystycznych, </w:t>
      </w:r>
    </w:p>
    <w:p w:rsid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poradni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psychologiczno-pedagogicznych, </w:t>
      </w:r>
    </w:p>
    <w:p w:rsid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młodzieżowych ośrodk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wychowawczych, </w:t>
      </w:r>
    </w:p>
    <w:p w:rsid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młodzieżowych ośrodk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socjoterapii, </w:t>
      </w:r>
    </w:p>
    <w:p w:rsid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specjalnych ośrodk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szkolno-wychowawcze, </w:t>
      </w:r>
    </w:p>
    <w:p w:rsid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specjalnych ośrodk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wychowawczych, </w:t>
      </w:r>
    </w:p>
    <w:p w:rsid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ośrodk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rewalidacyjno-wychowawczych, </w:t>
      </w:r>
    </w:p>
    <w:p w:rsidR="00F10731" w:rsidRDefault="00A7105D" w:rsidP="00F10731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placówk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zapewniających opiekę i wychowanie uczniom w okresie pobierania nauki poza miejscem stałego zamieszkania, </w:t>
      </w:r>
    </w:p>
    <w:p w:rsidR="00FE4441" w:rsidRPr="00F10731" w:rsidRDefault="00A7105D" w:rsidP="00F10731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F10731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>bibliotek</w:t>
      </w:r>
      <w:r w:rsidR="00ED0D0F" w:rsidRPr="00F10731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>ach</w:t>
      </w:r>
      <w:r w:rsidRPr="00F10731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 xml:space="preserve"> pedagogicznych.</w:t>
      </w:r>
      <w:r w:rsidRPr="00ED0D0F">
        <w:rPr>
          <w:rStyle w:val="Odwoanieprzypisudolnego"/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footnoteReference w:id="4"/>
      </w:r>
    </w:p>
    <w:p w:rsidR="00ED0D0F" w:rsidRPr="00ED0D0F" w:rsidRDefault="00ED0D0F" w:rsidP="00ED0D0F">
      <w:pPr>
        <w:pStyle w:val="Akapitzlist"/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</w:p>
    <w:p w:rsidR="006C0748" w:rsidRPr="006C0748" w:rsidRDefault="00C42707" w:rsidP="006C0748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CE730B">
        <w:rPr>
          <w:rFonts w:ascii="Calibri Light" w:hAnsi="Calibri Light" w:cs="Calibri Light"/>
          <w:b/>
          <w:sz w:val="24"/>
          <w:szCs w:val="24"/>
        </w:rPr>
        <w:t xml:space="preserve">Propozycja zapisu w statucie szkoły dotyczącego </w:t>
      </w:r>
      <w:r w:rsidR="003D7D61">
        <w:rPr>
          <w:rFonts w:ascii="Calibri Light" w:hAnsi="Calibri Light" w:cs="Calibri Light"/>
          <w:b/>
          <w:sz w:val="24"/>
          <w:szCs w:val="24"/>
        </w:rPr>
        <w:t xml:space="preserve">sposobu realizacji </w:t>
      </w:r>
      <w:r w:rsidRPr="00CE730B">
        <w:rPr>
          <w:rFonts w:ascii="Calibri Light" w:hAnsi="Calibri Light" w:cs="Calibri Light"/>
          <w:b/>
          <w:sz w:val="24"/>
          <w:szCs w:val="24"/>
        </w:rPr>
        <w:t>obowiązku przeprowadzania konsultacji (art. 42 ust. 2f KN)</w:t>
      </w:r>
    </w:p>
    <w:p w:rsidR="0034094E" w:rsidRDefault="0034094E" w:rsidP="00A920F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4094E">
        <w:rPr>
          <w:rFonts w:asciiTheme="majorHAnsi" w:hAnsiTheme="majorHAnsi" w:cstheme="majorHAnsi"/>
          <w:sz w:val="20"/>
          <w:szCs w:val="20"/>
        </w:rPr>
        <w:t xml:space="preserve">Konsultacje, o których mowa w art. 42 ust. 2f KN, są realizowane w formie stacjonarnej lub w formie zdalnej. </w:t>
      </w:r>
    </w:p>
    <w:p w:rsidR="0034094E" w:rsidRDefault="0034094E" w:rsidP="00A920F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Rodzice uczniów niepełnoletnich, uczniowie pełnoletni i ich rodzice zgłaszają chęć udziału w konsultacji za pomocą stosownego wpisu w dzienniku elektronicznym, lub w innej formie (</w:t>
      </w:r>
      <w:r w:rsidR="00B2375F">
        <w:rPr>
          <w:rFonts w:asciiTheme="majorHAnsi" w:hAnsiTheme="majorHAnsi" w:cstheme="majorHAnsi"/>
          <w:sz w:val="20"/>
          <w:szCs w:val="20"/>
        </w:rPr>
        <w:t>np.</w:t>
      </w:r>
      <w:r>
        <w:rPr>
          <w:rFonts w:asciiTheme="majorHAnsi" w:hAnsiTheme="majorHAnsi" w:cstheme="majorHAnsi"/>
          <w:sz w:val="20"/>
          <w:szCs w:val="20"/>
        </w:rPr>
        <w:t xml:space="preserve"> mailowo), wskazując na rodzaj konsultacji (stacjonarna, zdalna).</w:t>
      </w:r>
    </w:p>
    <w:p w:rsidR="00C42707" w:rsidRDefault="0034094E" w:rsidP="00A920F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Termin i godzina konsultacji ustalana jest w </w:t>
      </w:r>
      <w:r w:rsidR="002D2056">
        <w:rPr>
          <w:rFonts w:asciiTheme="majorHAnsi" w:hAnsiTheme="majorHAnsi" w:cstheme="majorHAnsi"/>
          <w:sz w:val="20"/>
          <w:szCs w:val="20"/>
        </w:rPr>
        <w:t xml:space="preserve">porozumieniu w </w:t>
      </w:r>
      <w:r>
        <w:rPr>
          <w:rFonts w:asciiTheme="majorHAnsi" w:hAnsiTheme="majorHAnsi" w:cstheme="majorHAnsi"/>
          <w:sz w:val="20"/>
          <w:szCs w:val="20"/>
        </w:rPr>
        <w:t>ramach kontaktów określonych w pkt 2.</w:t>
      </w:r>
    </w:p>
    <w:p w:rsidR="0034094E" w:rsidRDefault="0034094E" w:rsidP="00A920F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Forma zdalna konsultacji realizowana jest w formie korespondencji w dzienniku elektronicznym, maili, </w:t>
      </w:r>
      <w:r w:rsidR="00A920F6">
        <w:rPr>
          <w:rFonts w:asciiTheme="majorHAnsi" w:hAnsiTheme="majorHAnsi" w:cstheme="majorHAnsi"/>
          <w:sz w:val="20"/>
          <w:szCs w:val="20"/>
        </w:rPr>
        <w:t xml:space="preserve"> lub za pomocą komunikatorów internetowych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34094E" w:rsidRDefault="0034094E" w:rsidP="00A920F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Konsultacje mają charakter opinii, wyjaśnień lub </w:t>
      </w:r>
      <w:r w:rsidR="002D2056">
        <w:rPr>
          <w:rFonts w:asciiTheme="majorHAnsi" w:hAnsiTheme="majorHAnsi" w:cstheme="majorHAnsi"/>
          <w:sz w:val="20"/>
          <w:szCs w:val="20"/>
        </w:rPr>
        <w:t>porad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34094E" w:rsidRDefault="0034094E" w:rsidP="00A920F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Konsultacje nie są realizowane w formie zajęć.</w:t>
      </w:r>
    </w:p>
    <w:p w:rsidR="0034094E" w:rsidRDefault="0034094E" w:rsidP="00A920F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Konsul</w:t>
      </w:r>
      <w:r w:rsidR="00A920F6">
        <w:rPr>
          <w:rFonts w:asciiTheme="majorHAnsi" w:hAnsiTheme="majorHAnsi" w:cstheme="majorHAnsi"/>
          <w:sz w:val="20"/>
          <w:szCs w:val="20"/>
        </w:rPr>
        <w:t>tacje nie podlegają ewidencji czasu pracy przez pracodawcę</w:t>
      </w:r>
      <w:r w:rsidR="002D2056">
        <w:rPr>
          <w:rFonts w:asciiTheme="majorHAnsi" w:hAnsiTheme="majorHAnsi" w:cstheme="majorHAnsi"/>
          <w:sz w:val="20"/>
          <w:szCs w:val="20"/>
        </w:rPr>
        <w:t xml:space="preserve"> oraz dokumentowaniu.</w:t>
      </w:r>
    </w:p>
    <w:p w:rsidR="00104AC3" w:rsidRDefault="00104AC3" w:rsidP="006C0748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Opracował Krzysztof Lisowski</w:t>
      </w:r>
    </w:p>
    <w:p w:rsidR="006C0748" w:rsidRDefault="006C0748" w:rsidP="006C0748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</w:t>
      </w:r>
      <w:r w:rsidR="00104AC3">
        <w:rPr>
          <w:rFonts w:asciiTheme="majorHAnsi" w:hAnsiTheme="majorHAnsi" w:cstheme="majorHAnsi"/>
          <w:sz w:val="20"/>
          <w:szCs w:val="20"/>
        </w:rPr>
        <w:t>oordynator ds. prawnych w Zespole Polityki Edukacyjnej ZG ZNP</w:t>
      </w:r>
    </w:p>
    <w:p w:rsidR="006C0748" w:rsidRDefault="006C0748" w:rsidP="006C0748">
      <w:pPr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6C0748" w:rsidRPr="00104AC3" w:rsidRDefault="006C0748" w:rsidP="006C0748">
      <w:pPr>
        <w:jc w:val="both"/>
        <w:rPr>
          <w:rFonts w:asciiTheme="majorHAnsi" w:hAnsiTheme="majorHAnsi" w:cstheme="majorHAnsi"/>
          <w:sz w:val="20"/>
          <w:szCs w:val="20"/>
        </w:rPr>
      </w:pPr>
      <w:bookmarkStart w:id="1" w:name="_GoBack"/>
      <w:bookmarkEnd w:id="1"/>
      <w:r>
        <w:rPr>
          <w:rFonts w:asciiTheme="majorHAnsi" w:hAnsiTheme="majorHAnsi" w:cstheme="majorHAnsi"/>
          <w:sz w:val="20"/>
          <w:szCs w:val="20"/>
        </w:rPr>
        <w:t>Warszawa, wrzesień 2022 r.</w:t>
      </w:r>
    </w:p>
    <w:sectPr w:rsidR="006C0748" w:rsidRPr="00104AC3" w:rsidSect="00ED0D0F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699" w:rsidRDefault="00166699" w:rsidP="005277E2">
      <w:pPr>
        <w:spacing w:after="0" w:line="240" w:lineRule="auto"/>
      </w:pPr>
      <w:r>
        <w:separator/>
      </w:r>
    </w:p>
  </w:endnote>
  <w:endnote w:type="continuationSeparator" w:id="0">
    <w:p w:rsidR="00166699" w:rsidRDefault="00166699" w:rsidP="0052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260277"/>
      <w:docPartObj>
        <w:docPartGallery w:val="Page Numbers (Bottom of Page)"/>
        <w:docPartUnique/>
      </w:docPartObj>
    </w:sdtPr>
    <w:sdtEndPr/>
    <w:sdtContent>
      <w:p w:rsidR="00ED0D0F" w:rsidRDefault="00ED0D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D0D0F" w:rsidRDefault="00ED0D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699" w:rsidRDefault="00166699" w:rsidP="005277E2">
      <w:pPr>
        <w:spacing w:after="0" w:line="240" w:lineRule="auto"/>
      </w:pPr>
      <w:r>
        <w:separator/>
      </w:r>
    </w:p>
  </w:footnote>
  <w:footnote w:type="continuationSeparator" w:id="0">
    <w:p w:rsidR="00166699" w:rsidRDefault="00166699" w:rsidP="005277E2">
      <w:pPr>
        <w:spacing w:after="0" w:line="240" w:lineRule="auto"/>
      </w:pPr>
      <w:r>
        <w:continuationSeparator/>
      </w:r>
    </w:p>
  </w:footnote>
  <w:footnote w:id="1">
    <w:p w:rsidR="005277E2" w:rsidRPr="00ED0D0F" w:rsidRDefault="005277E2" w:rsidP="00ED0D0F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ED0D0F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ED0D0F">
        <w:rPr>
          <w:rFonts w:asciiTheme="majorHAnsi" w:hAnsiTheme="majorHAnsi" w:cstheme="majorHAnsi"/>
          <w:sz w:val="18"/>
          <w:szCs w:val="18"/>
        </w:rPr>
        <w:t xml:space="preserve"> </w:t>
      </w:r>
      <w:hyperlink r:id="rId1" w:history="1">
        <w:r w:rsidRPr="00ED0D0F">
          <w:rPr>
            <w:rStyle w:val="Hipercze"/>
            <w:rFonts w:asciiTheme="majorHAnsi" w:hAnsiTheme="majorHAnsi" w:cstheme="majorHAnsi"/>
            <w:i/>
            <w:color w:val="auto"/>
            <w:sz w:val="18"/>
            <w:szCs w:val="18"/>
            <w:u w:val="none"/>
          </w:rPr>
          <w:t>konsultacje</w:t>
        </w:r>
        <w:r w:rsidRPr="00ED0D0F">
          <w:rPr>
            <w:rStyle w:val="Hipercze"/>
            <w:rFonts w:asciiTheme="majorHAnsi" w:hAnsiTheme="majorHAnsi" w:cstheme="majorHAnsi"/>
            <w:color w:val="auto"/>
            <w:sz w:val="18"/>
            <w:szCs w:val="18"/>
            <w:u w:val="none"/>
          </w:rPr>
          <w:t xml:space="preserve"> - Słownik SJP</w:t>
        </w:r>
      </w:hyperlink>
    </w:p>
  </w:footnote>
  <w:footnote w:id="2">
    <w:p w:rsidR="005277E2" w:rsidRPr="00ED0D0F" w:rsidRDefault="005277E2" w:rsidP="00ED0D0F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ED0D0F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ED0D0F">
        <w:rPr>
          <w:rFonts w:asciiTheme="majorHAnsi" w:hAnsiTheme="majorHAnsi" w:cstheme="majorHAnsi"/>
          <w:sz w:val="18"/>
          <w:szCs w:val="18"/>
        </w:rPr>
        <w:t xml:space="preserve"> </w:t>
      </w:r>
      <w:hyperlink r:id="rId2" w:history="1">
        <w:r w:rsidRPr="00ED0D0F">
          <w:rPr>
            <w:rStyle w:val="Hipercze"/>
            <w:rFonts w:asciiTheme="majorHAnsi" w:hAnsiTheme="majorHAnsi" w:cstheme="majorHAnsi"/>
            <w:i/>
            <w:color w:val="auto"/>
            <w:sz w:val="18"/>
            <w:szCs w:val="18"/>
            <w:u w:val="none"/>
          </w:rPr>
          <w:t>zajęcia</w:t>
        </w:r>
        <w:r w:rsidRPr="00ED0D0F">
          <w:rPr>
            <w:rStyle w:val="Hipercze"/>
            <w:rFonts w:asciiTheme="majorHAnsi" w:hAnsiTheme="majorHAnsi" w:cstheme="majorHAnsi"/>
            <w:color w:val="auto"/>
            <w:sz w:val="18"/>
            <w:szCs w:val="18"/>
            <w:u w:val="none"/>
          </w:rPr>
          <w:t xml:space="preserve"> - Słownik SJP</w:t>
        </w:r>
      </w:hyperlink>
    </w:p>
  </w:footnote>
  <w:footnote w:id="3">
    <w:p w:rsidR="00FE4441" w:rsidRPr="00ED0D0F" w:rsidRDefault="00FE4441" w:rsidP="00ED0D0F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ED0D0F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ED0D0F">
        <w:rPr>
          <w:rFonts w:asciiTheme="majorHAnsi" w:hAnsiTheme="majorHAnsi" w:cstheme="majorHAnsi"/>
          <w:sz w:val="18"/>
          <w:szCs w:val="18"/>
        </w:rPr>
        <w:t xml:space="preserve"> </w:t>
      </w:r>
      <w:r w:rsidR="00F10731">
        <w:rPr>
          <w:rFonts w:asciiTheme="majorHAnsi" w:hAnsiTheme="majorHAnsi" w:cstheme="majorHAnsi"/>
          <w:sz w:val="18"/>
          <w:szCs w:val="18"/>
        </w:rPr>
        <w:t>Z</w:t>
      </w:r>
      <w:r w:rsidRPr="00ED0D0F">
        <w:rPr>
          <w:rFonts w:asciiTheme="majorHAnsi" w:hAnsiTheme="majorHAnsi" w:cstheme="majorHAnsi"/>
          <w:sz w:val="18"/>
          <w:szCs w:val="18"/>
        </w:rPr>
        <w:t>ajęcia i czynności wskazane w treści statutu</w:t>
      </w:r>
      <w:r w:rsidR="00F10731">
        <w:rPr>
          <w:rFonts w:asciiTheme="majorHAnsi" w:hAnsiTheme="majorHAnsi" w:cstheme="majorHAnsi"/>
          <w:sz w:val="18"/>
          <w:szCs w:val="18"/>
        </w:rPr>
        <w:t xml:space="preserve"> szkoły</w:t>
      </w:r>
      <w:r w:rsidRPr="00ED0D0F">
        <w:rPr>
          <w:rFonts w:asciiTheme="majorHAnsi" w:hAnsiTheme="majorHAnsi" w:cstheme="majorHAnsi"/>
          <w:sz w:val="18"/>
          <w:szCs w:val="18"/>
        </w:rPr>
        <w:t xml:space="preserve">, jako zajęcia i czynności statutowe, takie jak np. zajęcia wyrównawcze czy kółka zainteresowań, </w:t>
      </w:r>
      <w:r w:rsidRPr="00F10731">
        <w:rPr>
          <w:rFonts w:asciiTheme="majorHAnsi" w:hAnsiTheme="majorHAnsi" w:cstheme="majorHAnsi"/>
          <w:b/>
          <w:sz w:val="18"/>
          <w:szCs w:val="18"/>
        </w:rPr>
        <w:t>nie mogą być wykonywane w ramach konsultacji</w:t>
      </w:r>
      <w:r w:rsidR="00F10731">
        <w:rPr>
          <w:rFonts w:asciiTheme="majorHAnsi" w:hAnsiTheme="majorHAnsi" w:cstheme="majorHAnsi"/>
          <w:sz w:val="18"/>
          <w:szCs w:val="18"/>
        </w:rPr>
        <w:t>.</w:t>
      </w:r>
    </w:p>
  </w:footnote>
  <w:footnote w:id="4">
    <w:p w:rsidR="00A7105D" w:rsidRDefault="00A7105D" w:rsidP="00ED0D0F">
      <w:pPr>
        <w:pStyle w:val="Tekstprzypisudolnego"/>
        <w:jc w:val="both"/>
      </w:pPr>
      <w:r w:rsidRPr="00ED0D0F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ED0D0F">
        <w:rPr>
          <w:rFonts w:asciiTheme="majorHAnsi" w:hAnsiTheme="majorHAnsi" w:cstheme="majorHAnsi"/>
          <w:sz w:val="18"/>
          <w:szCs w:val="18"/>
        </w:rPr>
        <w:t xml:space="preserve"> Na podstawie</w:t>
      </w:r>
      <w:r w:rsidR="00521D94">
        <w:rPr>
          <w:rFonts w:asciiTheme="majorHAnsi" w:hAnsiTheme="majorHAnsi" w:cstheme="majorHAnsi"/>
          <w:sz w:val="18"/>
          <w:szCs w:val="18"/>
        </w:rPr>
        <w:t xml:space="preserve"> normatywnej</w:t>
      </w:r>
      <w:r w:rsidRPr="00ED0D0F">
        <w:rPr>
          <w:rFonts w:asciiTheme="majorHAnsi" w:hAnsiTheme="majorHAnsi" w:cstheme="majorHAnsi"/>
          <w:sz w:val="18"/>
          <w:szCs w:val="18"/>
        </w:rPr>
        <w:t xml:space="preserve"> definicji </w:t>
      </w:r>
      <w:r w:rsidR="00CE730B">
        <w:rPr>
          <w:rFonts w:asciiTheme="majorHAnsi" w:hAnsiTheme="majorHAnsi" w:cstheme="majorHAnsi"/>
          <w:sz w:val="18"/>
          <w:szCs w:val="18"/>
        </w:rPr>
        <w:t>„</w:t>
      </w:r>
      <w:r w:rsidRPr="00ED0D0F">
        <w:rPr>
          <w:rFonts w:asciiTheme="majorHAnsi" w:hAnsiTheme="majorHAnsi" w:cstheme="majorHAnsi"/>
          <w:sz w:val="18"/>
          <w:szCs w:val="18"/>
        </w:rPr>
        <w:t>nauczyciela</w:t>
      </w:r>
      <w:r w:rsidR="00CE730B">
        <w:rPr>
          <w:rFonts w:asciiTheme="majorHAnsi" w:hAnsiTheme="majorHAnsi" w:cstheme="majorHAnsi"/>
          <w:sz w:val="18"/>
          <w:szCs w:val="18"/>
        </w:rPr>
        <w:t>”</w:t>
      </w:r>
      <w:r w:rsidRPr="00ED0D0F">
        <w:rPr>
          <w:rFonts w:asciiTheme="majorHAnsi" w:hAnsiTheme="majorHAnsi" w:cstheme="majorHAnsi"/>
          <w:sz w:val="18"/>
          <w:szCs w:val="18"/>
        </w:rPr>
        <w:t xml:space="preserve"> – art. 3 pkt 1 KN w zw. z art. 1 ust. 1 KN</w:t>
      </w:r>
      <w:r w:rsidR="00521D94">
        <w:rPr>
          <w:rFonts w:asciiTheme="majorHAnsi" w:hAnsiTheme="majorHAnsi" w:cstheme="majorHAnsi"/>
          <w:sz w:val="18"/>
          <w:szCs w:val="18"/>
        </w:rPr>
        <w:t>, oraz odesłania do</w:t>
      </w:r>
      <w:r w:rsidRPr="00ED0D0F">
        <w:rPr>
          <w:rFonts w:asciiTheme="majorHAnsi" w:hAnsiTheme="majorHAnsi" w:cstheme="majorHAnsi"/>
          <w:sz w:val="18"/>
          <w:szCs w:val="18"/>
        </w:rPr>
        <w:t xml:space="preserve"> art. </w:t>
      </w:r>
      <w:r w:rsidR="00ED0D0F" w:rsidRPr="00ED0D0F">
        <w:rPr>
          <w:rFonts w:asciiTheme="majorHAnsi" w:hAnsiTheme="majorHAnsi" w:cstheme="majorHAnsi"/>
          <w:sz w:val="18"/>
          <w:szCs w:val="18"/>
        </w:rPr>
        <w:t xml:space="preserve">4 pkt 14 </w:t>
      </w:r>
      <w:r w:rsidR="00B2375F">
        <w:rPr>
          <w:rFonts w:asciiTheme="majorHAnsi" w:hAnsiTheme="majorHAnsi" w:cstheme="majorHAnsi"/>
          <w:sz w:val="18"/>
          <w:szCs w:val="18"/>
        </w:rPr>
        <w:t xml:space="preserve">                 </w:t>
      </w:r>
      <w:r w:rsidR="00ED0D0F" w:rsidRPr="00ED0D0F">
        <w:rPr>
          <w:rFonts w:asciiTheme="majorHAnsi" w:hAnsiTheme="majorHAnsi" w:cstheme="majorHAnsi"/>
          <w:sz w:val="18"/>
          <w:szCs w:val="18"/>
        </w:rPr>
        <w:t xml:space="preserve">w zw. z </w:t>
      </w:r>
      <w:r w:rsidR="00ED0D0F" w:rsidRPr="00ED0D0F">
        <w:rPr>
          <w:rFonts w:asciiTheme="majorHAnsi" w:hAnsiTheme="majorHAnsi" w:cstheme="majorHAnsi"/>
          <w:sz w:val="18"/>
          <w:szCs w:val="18"/>
          <w:shd w:val="clear" w:color="auto" w:fill="FFFFFF"/>
        </w:rPr>
        <w:t xml:space="preserve">art. 2 pkt 3-8 i 10 </w:t>
      </w:r>
      <w:proofErr w:type="spellStart"/>
      <w:r w:rsidR="00ED0D0F" w:rsidRPr="00ED0D0F">
        <w:rPr>
          <w:rFonts w:asciiTheme="majorHAnsi" w:hAnsiTheme="majorHAnsi" w:cstheme="majorHAnsi"/>
          <w:sz w:val="18"/>
          <w:szCs w:val="18"/>
          <w:shd w:val="clear" w:color="auto" w:fill="FFFFFF"/>
        </w:rPr>
        <w:t>u.p.o</w:t>
      </w:r>
      <w:proofErr w:type="spellEnd"/>
      <w:r w:rsidR="00ED0D0F" w:rsidRPr="00ED0D0F">
        <w:rPr>
          <w:rFonts w:asciiTheme="majorHAnsi" w:hAnsiTheme="majorHAnsi" w:cstheme="majorHAnsi"/>
          <w:sz w:val="18"/>
          <w:szCs w:val="18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5593"/>
    <w:multiLevelType w:val="hybridMultilevel"/>
    <w:tmpl w:val="33525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856F4"/>
    <w:multiLevelType w:val="hybridMultilevel"/>
    <w:tmpl w:val="E07C796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0C6933"/>
    <w:multiLevelType w:val="hybridMultilevel"/>
    <w:tmpl w:val="9E721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15AA9"/>
    <w:multiLevelType w:val="hybridMultilevel"/>
    <w:tmpl w:val="9E721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07"/>
    <w:rsid w:val="00104AC3"/>
    <w:rsid w:val="00166699"/>
    <w:rsid w:val="002D2056"/>
    <w:rsid w:val="0034094E"/>
    <w:rsid w:val="003D7D61"/>
    <w:rsid w:val="00423F42"/>
    <w:rsid w:val="004F5424"/>
    <w:rsid w:val="00521D94"/>
    <w:rsid w:val="005277E2"/>
    <w:rsid w:val="005B0ACC"/>
    <w:rsid w:val="006C0748"/>
    <w:rsid w:val="00830BB5"/>
    <w:rsid w:val="00A7105D"/>
    <w:rsid w:val="00A920F6"/>
    <w:rsid w:val="00B2375F"/>
    <w:rsid w:val="00B9700B"/>
    <w:rsid w:val="00C11CBB"/>
    <w:rsid w:val="00C42707"/>
    <w:rsid w:val="00CE730B"/>
    <w:rsid w:val="00ED0D0F"/>
    <w:rsid w:val="00F10731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A240"/>
  <w15:chartTrackingRefBased/>
  <w15:docId w15:val="{D930677C-D105-4D18-B91B-A469D559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7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7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7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77E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277E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0F"/>
  </w:style>
  <w:style w:type="paragraph" w:styleId="Stopka">
    <w:name w:val="footer"/>
    <w:basedOn w:val="Normalny"/>
    <w:link w:val="StopkaZnak"/>
    <w:uiPriority w:val="99"/>
    <w:unhideWhenUsed/>
    <w:rsid w:val="00ED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58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591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34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02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69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572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jp.pl/zaj%C4%99cia" TargetMode="External"/><Relationship Id="rId1" Type="http://schemas.openxmlformats.org/officeDocument/2006/relationships/hyperlink" Target="https://sjp.pl/konsulta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05435-8D65-48D2-AC31-5B0A67F1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Lisowski</dc:creator>
  <cp:keywords/>
  <dc:description/>
  <cp:lastModifiedBy>Liliana Dąbrowska</cp:lastModifiedBy>
  <cp:revision>4</cp:revision>
  <cp:lastPrinted>2022-09-08T09:35:00Z</cp:lastPrinted>
  <dcterms:created xsi:type="dcterms:W3CDTF">2022-09-08T06:13:00Z</dcterms:created>
  <dcterms:modified xsi:type="dcterms:W3CDTF">2022-09-08T09:35:00Z</dcterms:modified>
</cp:coreProperties>
</file>