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71" w:rsidRPr="006A3441" w:rsidRDefault="000F5F30" w:rsidP="00641271">
      <w:pPr>
        <w:spacing w:after="0" w:line="240" w:lineRule="auto"/>
        <w:jc w:val="both"/>
        <w:rPr>
          <w:rFonts w:asciiTheme="majorHAnsi" w:eastAsia="Times New Roman" w:hAnsiTheme="majorHAnsi" w:cs="A"/>
          <w:sz w:val="26"/>
          <w:szCs w:val="26"/>
          <w:lang w:eastAsia="pl-PL"/>
        </w:rPr>
      </w:pPr>
      <w:r>
        <w:rPr>
          <w:rFonts w:asciiTheme="majorHAnsi" w:eastAsia="Times New Roman" w:hAnsiTheme="majorHAnsi" w:cs="A"/>
          <w:sz w:val="26"/>
          <w:szCs w:val="26"/>
          <w:lang w:eastAsia="pl-PL"/>
        </w:rPr>
        <w:t xml:space="preserve">Wynagrodzenie za czas przestoju w związku z zamknięciem szkół </w:t>
      </w:r>
    </w:p>
    <w:p w:rsidR="00641271" w:rsidRDefault="00641271" w:rsidP="00641271">
      <w:pPr>
        <w:spacing w:after="0" w:line="240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641271" w:rsidRDefault="00641271" w:rsidP="00641271">
      <w:pPr>
        <w:spacing w:after="0" w:line="240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641271" w:rsidRPr="00C97AEB" w:rsidRDefault="00A34472" w:rsidP="006A3441">
      <w:pPr>
        <w:spacing w:after="0" w:line="276" w:lineRule="auto"/>
        <w:jc w:val="both"/>
        <w:rPr>
          <w:rFonts w:asciiTheme="majorHAnsi" w:eastAsia="Times New Roman" w:hAnsiTheme="majorHAnsi" w:cs="A"/>
          <w:bCs/>
          <w:sz w:val="20"/>
          <w:szCs w:val="20"/>
          <w:lang w:eastAsia="pl-PL"/>
        </w:rPr>
      </w:pPr>
      <w:r w:rsidRPr="00A34472">
        <w:rPr>
          <w:rFonts w:asciiTheme="majorHAnsi" w:eastAsia="Times New Roman" w:hAnsiTheme="majorHAnsi" w:cs="A"/>
          <w:b/>
          <w:sz w:val="20"/>
          <w:szCs w:val="20"/>
          <w:lang w:eastAsia="pl-PL"/>
        </w:rPr>
        <w:t>1.</w:t>
      </w:r>
      <w:r>
        <w:rPr>
          <w:rFonts w:asciiTheme="majorHAnsi" w:eastAsia="Times New Roman" w:hAnsiTheme="majorHAnsi" w:cs="A"/>
          <w:sz w:val="20"/>
          <w:szCs w:val="20"/>
          <w:lang w:eastAsia="pl-PL"/>
        </w:rPr>
        <w:tab/>
      </w:r>
      <w:r w:rsidR="00641271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Dyspozycja art. 91c ust. 1 ustawy z dnia 26 stycznia 1982 r. </w:t>
      </w:r>
      <w:r w:rsidR="0064127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>Karta Nauczy</w:t>
      </w:r>
      <w:r w:rsidR="000F5F30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 xml:space="preserve">ciela </w:t>
      </w:r>
      <w:r w:rsidR="00E6766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>(</w:t>
      </w:r>
      <w:r w:rsidR="0064127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>KN</w:t>
      </w:r>
      <w:r w:rsidR="00E6766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>)</w:t>
      </w:r>
      <w:r w:rsidR="0064127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 xml:space="preserve"> w tego typu sprawach odsyła do treści </w:t>
      </w:r>
      <w:r w:rsidR="00641271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ustawy z dnia 26 czerwca 1974 r. </w:t>
      </w:r>
      <w:r w:rsidR="00567028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>Kodeks pracy</w:t>
      </w:r>
      <w:r w:rsidR="00E6766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 xml:space="preserve"> (</w:t>
      </w:r>
      <w:r w:rsidR="00641271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k.p.</w:t>
      </w:r>
      <w:r w:rsidR="00E6766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>).</w:t>
      </w:r>
      <w:r w:rsidR="00641271"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 xml:space="preserve"> </w:t>
      </w:r>
    </w:p>
    <w:p w:rsidR="00641271" w:rsidRPr="00C97AEB" w:rsidRDefault="00641271" w:rsidP="006A3441">
      <w:pPr>
        <w:spacing w:after="0" w:line="276" w:lineRule="auto"/>
        <w:jc w:val="both"/>
        <w:rPr>
          <w:rFonts w:asciiTheme="majorHAnsi" w:eastAsia="Times New Roman" w:hAnsiTheme="majorHAnsi" w:cs="A"/>
          <w:bCs/>
          <w:sz w:val="20"/>
          <w:szCs w:val="20"/>
          <w:lang w:eastAsia="pl-PL"/>
        </w:rPr>
      </w:pPr>
    </w:p>
    <w:p w:rsidR="00641271" w:rsidRPr="00C97AEB" w:rsidRDefault="00641271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C97AEB">
        <w:rPr>
          <w:rFonts w:asciiTheme="majorHAnsi" w:eastAsia="Times New Roman" w:hAnsiTheme="majorHAnsi" w:cs="A"/>
          <w:bCs/>
          <w:sz w:val="20"/>
          <w:szCs w:val="20"/>
          <w:lang w:eastAsia="pl-PL"/>
        </w:rPr>
        <w:t xml:space="preserve">Zgodnie z treścią art. 81 § 1 k.p. 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pracownikowi za czas niewykonywania pracy, jeżeli był gotów do jej wykonywania, a doznał przeszkód z przyczyn dotyczących pracodawcy, </w:t>
      </w:r>
      <w:r w:rsidRPr="00C97AEB">
        <w:rPr>
          <w:rFonts w:asciiTheme="majorHAnsi" w:eastAsia="Times New Roman" w:hAnsiTheme="majorHAnsi" w:cs="A"/>
          <w:b/>
          <w:sz w:val="20"/>
          <w:szCs w:val="20"/>
          <w:lang w:eastAsia="pl-PL"/>
        </w:rPr>
        <w:t>przysługuje wynagrodzenie wynikające z jego osobistego zaszeregowania,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 </w:t>
      </w:r>
      <w:r w:rsidRPr="00C97AEB">
        <w:rPr>
          <w:rFonts w:asciiTheme="majorHAnsi" w:eastAsia="Times New Roman" w:hAnsiTheme="majorHAnsi" w:cs="A"/>
          <w:b/>
          <w:sz w:val="20"/>
          <w:szCs w:val="20"/>
          <w:lang w:eastAsia="pl-PL"/>
        </w:rPr>
        <w:t>określonego stawką godzinową lub miesięczną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, a jeżeli taki składnik wynagrodzenia nie został wyodrębniony przy określaniu warunków wynagradzania - 60% wynagrodzenia. W każdym przypadku wynagrodzenie to nie może być jednak niższe od wysokości minimalnego wynagrodzenia za pracę, ustalanego na podstawie odrębnych przepisów.</w:t>
      </w:r>
    </w:p>
    <w:p w:rsidR="00641271" w:rsidRPr="00C97AEB" w:rsidRDefault="00641271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F617B8" w:rsidRPr="00C97AEB" w:rsidRDefault="00F617B8" w:rsidP="00F617B8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W tym czasie pracodawca może jednak powierzyć pracownikowi inną odpowiednią pracę, za której wykonanie przysługuje wynagrodzenie przewidziane za tę pracę (art. 81 § 3 k.p.). Tak więc w ramach swoich obowiązków nauczyciel jest zobowiązany realizować inne zajęcia wskazane przez pracodawcę.  </w:t>
      </w:r>
    </w:p>
    <w:p w:rsidR="00F617B8" w:rsidRPr="00C97AEB" w:rsidRDefault="00F617B8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641271" w:rsidRPr="00C97AEB" w:rsidRDefault="00641271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Zatem normy prawa pracy przewidują sytuację, kiedy z przyczyn leżących po stronie pracodawcy, pracownik nie może wykonywać pracy, mimo że zgłasza swoją gotowość do jej podjęcia. Wówczas pracodawca ma obowiązek wypłacać pracownikowi wynagrodzenie, o którym mowa w art. 81 § 1 k.p., przez cały okres przestoju w pracy. </w:t>
      </w:r>
    </w:p>
    <w:p w:rsidR="00F617B8" w:rsidRPr="00C97AEB" w:rsidRDefault="00F617B8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A774F4" w:rsidRDefault="00A34472" w:rsidP="006A3441">
      <w:pPr>
        <w:spacing w:after="0" w:line="276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A34472">
        <w:rPr>
          <w:rFonts w:asciiTheme="majorHAnsi" w:eastAsia="Times New Roman" w:hAnsiTheme="majorHAnsi" w:cs="A"/>
          <w:b/>
          <w:sz w:val="20"/>
          <w:szCs w:val="20"/>
          <w:lang w:eastAsia="pl-PL"/>
        </w:rPr>
        <w:t>2.</w:t>
      </w:r>
      <w:r w:rsidRPr="00A34472">
        <w:rPr>
          <w:rFonts w:asciiTheme="majorHAnsi" w:eastAsia="Times New Roman" w:hAnsiTheme="majorHAnsi" w:cs="A"/>
          <w:b/>
          <w:sz w:val="20"/>
          <w:szCs w:val="20"/>
          <w:lang w:eastAsia="pl-PL"/>
        </w:rPr>
        <w:tab/>
      </w:r>
      <w:r w:rsidR="00F617B8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Zamknięcie szkoły w związku z zagrożeniem wystąpieniem epidemii </w:t>
      </w:r>
      <w:r w:rsidR="00501C7E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jest bez wątpienia przyczyną dotyczącą pracodawcy.</w:t>
      </w:r>
      <w:r w:rsidR="00D07D60" w:rsidRPr="00D07D6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</w:p>
    <w:p w:rsidR="00A774F4" w:rsidRDefault="00A774F4" w:rsidP="006A3441">
      <w:pPr>
        <w:spacing w:after="0" w:line="276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</w:p>
    <w:p w:rsidR="00501C7E" w:rsidRPr="00A774F4" w:rsidRDefault="00D07D60" w:rsidP="00A774F4">
      <w:pPr>
        <w:tabs>
          <w:tab w:val="left" w:pos="851"/>
        </w:tabs>
        <w:spacing w:after="0" w:line="276" w:lineRule="auto"/>
        <w:jc w:val="both"/>
        <w:rPr>
          <w:rFonts w:ascii="Open Sans" w:hAnsi="Open Sans"/>
          <w:b/>
          <w:color w:val="333333"/>
          <w:shd w:val="clear" w:color="auto" w:fill="FFFFFF"/>
        </w:rPr>
      </w:pPr>
      <w:r w:rsidRPr="00A72DE2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Sąd Najwyższy w wyroku</w:t>
      </w:r>
      <w:r w:rsidRPr="00A72DE2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</w:t>
      </w:r>
      <w:r w:rsidRPr="000B2581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 dnia 2 lutego 2010 r.</w:t>
      </w:r>
      <w:r w:rsidRPr="00A72DE2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(</w:t>
      </w:r>
      <w:r w:rsidRPr="000B2581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II PK 186/09</w:t>
      </w:r>
      <w:r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 xml:space="preserve">, </w:t>
      </w:r>
      <w:r w:rsidRPr="00A72DE2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>LEX nr 611409</w:t>
      </w:r>
      <w:r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>)</w:t>
      </w:r>
      <w:r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 xml:space="preserve"> stwierdził,  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 xml:space="preserve">że </w:t>
      </w:r>
      <w:r w:rsidR="00A774F4" w:rsidRPr="00A774F4">
        <w:rPr>
          <w:rFonts w:asciiTheme="majorHAnsi" w:hAnsiTheme="majorHAnsi"/>
          <w:sz w:val="20"/>
          <w:szCs w:val="20"/>
          <w:shd w:val="clear" w:color="auto" w:fill="FFFFFF"/>
        </w:rPr>
        <w:t xml:space="preserve">w tych okolicznościach 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>prawidłowym i w pełni usprawiedliwionym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>jest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 xml:space="preserve"> odwołanie się do regulacji Kodeksu pracy (</w:t>
      </w:r>
      <w:hyperlink r:id="rId5" w:anchor="/document/16789274?unitId=art(5)&amp;cm=DOCUMENT" w:history="1">
        <w:r w:rsidRPr="00A774F4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  <w:shd w:val="clear" w:color="auto" w:fill="FFFFFF"/>
          </w:rPr>
          <w:t>art. 5</w:t>
        </w:r>
      </w:hyperlink>
      <w:r w:rsidRPr="00A774F4">
        <w:rPr>
          <w:rFonts w:asciiTheme="majorHAnsi" w:hAnsiTheme="majorHAnsi"/>
          <w:sz w:val="20"/>
          <w:szCs w:val="20"/>
          <w:shd w:val="clear" w:color="auto" w:fill="FFFFFF"/>
        </w:rPr>
        <w:t> k.p. i </w:t>
      </w:r>
      <w:hyperlink r:id="rId6" w:anchor="/document/16790821?unitId=art(91(c))ust(1)&amp;cm=DOCUMENT" w:history="1">
        <w:r w:rsidRPr="00A774F4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  <w:shd w:val="clear" w:color="auto" w:fill="FFFFFF"/>
          </w:rPr>
          <w:t>art. 91c ust. 1</w:t>
        </w:r>
      </w:hyperlink>
      <w:r w:rsidRPr="00A774F4">
        <w:rPr>
          <w:rFonts w:asciiTheme="majorHAnsi" w:hAnsiTheme="majorHAnsi"/>
          <w:sz w:val="20"/>
          <w:szCs w:val="20"/>
          <w:shd w:val="clear" w:color="auto" w:fill="FFFFFF"/>
        </w:rPr>
        <w:t> K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>N)</w:t>
      </w:r>
      <w:r w:rsidRPr="00A774F4">
        <w:rPr>
          <w:rFonts w:asciiTheme="majorHAnsi" w:hAnsiTheme="majorHAnsi"/>
          <w:sz w:val="20"/>
          <w:szCs w:val="20"/>
          <w:shd w:val="clear" w:color="auto" w:fill="FFFFFF"/>
        </w:rPr>
        <w:t>, według którego w zakresie spraw wynikających ze stosunku pracy, nieuregulowanych przepisami ustawy, do stosunku pracy nauczyciela mają zastosowanie przepisy Kodeksu pracy), w szczególności do </w:t>
      </w:r>
      <w:hyperlink r:id="rId7" w:anchor="/document/16789274?unitId=art(81)par(1)&amp;cm=DOCUMENT" w:history="1">
        <w:r w:rsidRPr="00A774F4">
          <w:rPr>
            <w:rStyle w:val="Hipercze"/>
            <w:rFonts w:asciiTheme="majorHAnsi" w:hAnsiTheme="majorHAnsi"/>
            <w:b/>
            <w:color w:val="auto"/>
            <w:sz w:val="20"/>
            <w:szCs w:val="20"/>
            <w:u w:val="none"/>
            <w:shd w:val="clear" w:color="auto" w:fill="FFFFFF"/>
          </w:rPr>
          <w:t>art. 81 § 1</w:t>
        </w:r>
      </w:hyperlink>
      <w:r w:rsidRPr="00A774F4">
        <w:rPr>
          <w:rFonts w:asciiTheme="majorHAnsi" w:hAnsiTheme="majorHAnsi"/>
          <w:b/>
          <w:sz w:val="20"/>
          <w:szCs w:val="20"/>
          <w:shd w:val="clear" w:color="auto" w:fill="FFFFFF"/>
        </w:rPr>
        <w:t> k.p.</w:t>
      </w:r>
    </w:p>
    <w:p w:rsidR="00D07D60" w:rsidRPr="00C97AEB" w:rsidRDefault="00D07D60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501C7E" w:rsidRDefault="00501C7E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W związku z tym </w:t>
      </w:r>
      <w:r w:rsidR="00F617B8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nauczycie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le uzyskują prawo do wynagrodzenia zgodnie z treścią art. 81 § 1 k.p. Wynagrodzenie </w:t>
      </w:r>
      <w:r w:rsid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nauczyciela 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ma wynikać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 z </w:t>
      </w:r>
      <w:r w:rsidRPr="00C97AEB">
        <w:rPr>
          <w:rFonts w:asciiTheme="majorHAnsi" w:eastAsia="Times New Roman" w:hAnsiTheme="majorHAnsi" w:cs="A"/>
          <w:b/>
          <w:sz w:val="20"/>
          <w:szCs w:val="20"/>
          <w:lang w:eastAsia="pl-PL"/>
        </w:rPr>
        <w:t>osobistego zaszeregowania</w:t>
      </w:r>
      <w:r w:rsidR="00C97AEB" w:rsidRPr="00C97AEB">
        <w:rPr>
          <w:rFonts w:asciiTheme="majorHAnsi" w:eastAsia="Times New Roman" w:hAnsiTheme="majorHAnsi" w:cs="A"/>
          <w:b/>
          <w:sz w:val="20"/>
          <w:szCs w:val="20"/>
          <w:lang w:eastAsia="pl-PL"/>
        </w:rPr>
        <w:t xml:space="preserve"> nauczyciela</w:t>
      </w:r>
      <w:r w:rsidRPr="00C97AEB">
        <w:rPr>
          <w:rFonts w:asciiTheme="majorHAnsi" w:eastAsia="Times New Roman" w:hAnsiTheme="majorHAnsi" w:cs="A"/>
          <w:b/>
          <w:sz w:val="20"/>
          <w:szCs w:val="20"/>
          <w:lang w:eastAsia="pl-PL"/>
        </w:rPr>
        <w:t>, określonego stawką godzinową lub miesięczną</w:t>
      </w:r>
      <w:r w:rsidR="00C97AEB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.</w:t>
      </w:r>
    </w:p>
    <w:p w:rsidR="00C97AEB" w:rsidRDefault="00C97AEB" w:rsidP="006A3441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C97AEB" w:rsidRDefault="00C97AEB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Zatem uznać należy, że w ramach wynagrodzenia za czas przestoju, o którym mowa w 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art. 81 § 1 k.p.</w:t>
      </w:r>
      <w:r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 nauczyciel uzyskuje prawo do:</w:t>
      </w:r>
    </w:p>
    <w:p w:rsidR="00C97AEB" w:rsidRPr="00A34472" w:rsidRDefault="00C97AEB" w:rsidP="00C97AE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b/>
          <w:sz w:val="20"/>
          <w:szCs w:val="20"/>
          <w:lang w:eastAsia="pl-PL"/>
        </w:rPr>
      </w:pPr>
      <w:r w:rsidRPr="00A34472">
        <w:rPr>
          <w:rFonts w:asciiTheme="majorHAnsi" w:eastAsia="Times New Roman" w:hAnsiTheme="majorHAnsi" w:cs="A"/>
          <w:b/>
          <w:sz w:val="20"/>
          <w:szCs w:val="20"/>
          <w:lang w:eastAsia="pl-PL"/>
        </w:rPr>
        <w:t>wynagrodzenia zasadniczego,</w:t>
      </w:r>
    </w:p>
    <w:p w:rsidR="00C97AEB" w:rsidRDefault="00C97AEB" w:rsidP="00C97AE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b/>
          <w:sz w:val="20"/>
          <w:szCs w:val="20"/>
          <w:lang w:eastAsia="pl-PL"/>
        </w:rPr>
      </w:pPr>
      <w:r w:rsidRPr="00A34472">
        <w:rPr>
          <w:rFonts w:asciiTheme="majorHAnsi" w:eastAsia="Times New Roman" w:hAnsiTheme="majorHAnsi" w:cs="A"/>
          <w:b/>
          <w:sz w:val="20"/>
          <w:szCs w:val="20"/>
          <w:lang w:eastAsia="pl-PL"/>
        </w:rPr>
        <w:t>dodatku stażowego,</w:t>
      </w:r>
    </w:p>
    <w:p w:rsidR="000B1E34" w:rsidRPr="00A34472" w:rsidRDefault="000B1E34" w:rsidP="00C97AE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A"/>
          <w:b/>
          <w:sz w:val="20"/>
          <w:szCs w:val="20"/>
          <w:lang w:eastAsia="pl-PL"/>
        </w:rPr>
        <w:t>dodatku motywacyjnego,</w:t>
      </w:r>
    </w:p>
    <w:p w:rsidR="00F40D95" w:rsidRPr="00F40D95" w:rsidRDefault="00C97AEB" w:rsidP="00C97AE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A34472">
        <w:rPr>
          <w:rFonts w:asciiTheme="majorHAnsi" w:eastAsia="Times New Roman" w:hAnsiTheme="majorHAnsi" w:cs="A"/>
          <w:b/>
          <w:sz w:val="20"/>
          <w:szCs w:val="20"/>
          <w:lang w:eastAsia="pl-PL"/>
        </w:rPr>
        <w:t>dodatku funkcyjnego</w:t>
      </w:r>
    </w:p>
    <w:p w:rsidR="00C97AEB" w:rsidRDefault="00F40D95" w:rsidP="00C97AE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>
        <w:rPr>
          <w:rFonts w:asciiTheme="majorHAnsi" w:eastAsia="Times New Roman" w:hAnsiTheme="majorHAnsi" w:cs="A"/>
          <w:b/>
          <w:sz w:val="20"/>
          <w:szCs w:val="20"/>
          <w:lang w:eastAsia="pl-PL"/>
        </w:rPr>
        <w:t>dodatku wiejskiego</w:t>
      </w:r>
      <w:r w:rsidR="00C97AEB"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.</w:t>
      </w:r>
    </w:p>
    <w:p w:rsidR="00C97AEB" w:rsidRDefault="00C97AEB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A774F4" w:rsidRDefault="000B1E34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Wszystkie te składniki wynagrodzenia są określone stawką godzinową lub stawą miesięczną. </w:t>
      </w:r>
    </w:p>
    <w:p w:rsidR="000B1E34" w:rsidRDefault="000B1E34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831DCD" w:rsidRDefault="00A72DE2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A72DE2">
        <w:rPr>
          <w:rFonts w:asciiTheme="majorHAnsi" w:eastAsia="Times New Roman" w:hAnsiTheme="majorHAnsi" w:cs="A"/>
          <w:b/>
          <w:sz w:val="20"/>
          <w:szCs w:val="20"/>
          <w:lang w:eastAsia="pl-PL"/>
        </w:rPr>
        <w:t>3.</w:t>
      </w:r>
      <w:r>
        <w:rPr>
          <w:rFonts w:asciiTheme="majorHAnsi" w:eastAsia="Times New Roman" w:hAnsiTheme="majorHAnsi" w:cs="A"/>
          <w:sz w:val="20"/>
          <w:szCs w:val="20"/>
          <w:lang w:eastAsia="pl-PL"/>
        </w:rPr>
        <w:tab/>
      </w:r>
      <w:r w:rsidR="00C97AEB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Nauczyciel nie uzyskuje jednak prawa do wynagrodzenia związanego </w:t>
      </w:r>
      <w:r w:rsidR="00831DCD">
        <w:rPr>
          <w:rFonts w:asciiTheme="majorHAnsi" w:eastAsia="Times New Roman" w:hAnsiTheme="majorHAnsi" w:cs="A"/>
          <w:sz w:val="20"/>
          <w:szCs w:val="20"/>
          <w:lang w:eastAsia="pl-PL"/>
        </w:rPr>
        <w:t>z dodatkową pracą lub</w:t>
      </w:r>
      <w:r w:rsidR="00831DCD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 wynagrodzenia związanego ze specyficznym charakterem pracy, </w:t>
      </w:r>
      <w:r w:rsidR="00831DCD">
        <w:rPr>
          <w:rFonts w:asciiTheme="majorHAnsi" w:eastAsia="Times New Roman" w:hAnsiTheme="majorHAnsi" w:cs="A"/>
          <w:sz w:val="20"/>
          <w:szCs w:val="20"/>
          <w:lang w:eastAsia="pl-PL"/>
        </w:rPr>
        <w:t>którą miał wykonać.</w:t>
      </w:r>
    </w:p>
    <w:p w:rsidR="00831DCD" w:rsidRDefault="00831DCD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</w:p>
    <w:p w:rsidR="00831DCD" w:rsidRDefault="00831DCD" w:rsidP="00C97AEB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>
        <w:rPr>
          <w:rFonts w:asciiTheme="majorHAnsi" w:eastAsia="Times New Roman" w:hAnsiTheme="majorHAnsi" w:cs="A"/>
          <w:sz w:val="20"/>
          <w:szCs w:val="20"/>
          <w:lang w:eastAsia="pl-PL"/>
        </w:rPr>
        <w:t>Tak więc nauczyciel w ramach wynagrodzenia o którym mowa w art. 81 § 1 k.p. nie nabędzie prawa do:</w:t>
      </w:r>
    </w:p>
    <w:p w:rsidR="00A72DE2" w:rsidRPr="00A72DE2" w:rsidRDefault="000B2581" w:rsidP="00A72D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A72DE2">
        <w:rPr>
          <w:rFonts w:asciiTheme="majorHAnsi" w:eastAsia="Times New Roman" w:hAnsiTheme="majorHAnsi" w:cs="A"/>
          <w:sz w:val="20"/>
          <w:szCs w:val="20"/>
          <w:lang w:eastAsia="pl-PL"/>
        </w:rPr>
        <w:t>wynagrodzenia z tytułu godzin ponadwymiarowych</w:t>
      </w:r>
      <w:r w:rsidR="00A72DE2" w:rsidRPr="00A72DE2">
        <w:rPr>
          <w:rFonts w:asciiTheme="majorHAnsi" w:eastAsia="Times New Roman" w:hAnsiTheme="majorHAnsi" w:cs="A"/>
          <w:sz w:val="20"/>
          <w:szCs w:val="20"/>
          <w:lang w:eastAsia="pl-PL"/>
        </w:rPr>
        <w:t>,</w:t>
      </w:r>
    </w:p>
    <w:p w:rsidR="00A72DE2" w:rsidRPr="00A72DE2" w:rsidRDefault="00A72DE2" w:rsidP="00A72D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A72DE2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wynagrodzenia z tytułu </w:t>
      </w:r>
      <w:r w:rsidR="000B2581" w:rsidRPr="00A72DE2">
        <w:rPr>
          <w:rFonts w:asciiTheme="majorHAnsi" w:eastAsia="Times New Roman" w:hAnsiTheme="majorHAnsi" w:cs="A"/>
          <w:sz w:val="20"/>
          <w:szCs w:val="20"/>
          <w:lang w:eastAsia="pl-PL"/>
        </w:rPr>
        <w:t>nadliczbowych</w:t>
      </w:r>
      <w:r w:rsidRPr="00A72DE2">
        <w:rPr>
          <w:rFonts w:asciiTheme="majorHAnsi" w:eastAsia="Times New Roman" w:hAnsiTheme="majorHAnsi" w:cs="A"/>
          <w:sz w:val="20"/>
          <w:szCs w:val="20"/>
          <w:lang w:eastAsia="pl-PL"/>
        </w:rPr>
        <w:t>,</w:t>
      </w:r>
      <w:r w:rsidR="000B2581" w:rsidRPr="00A72DE2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 </w:t>
      </w:r>
    </w:p>
    <w:p w:rsidR="00C97AEB" w:rsidRPr="00A72DE2" w:rsidRDefault="000B2581" w:rsidP="00A72D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A72DE2"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dodatku za warunki pracy. </w:t>
      </w:r>
    </w:p>
    <w:p w:rsidR="002A41CC" w:rsidRPr="00C97AEB" w:rsidRDefault="002A41CC" w:rsidP="00C97AEB">
      <w:pPr>
        <w:spacing w:after="0" w:line="276" w:lineRule="auto"/>
        <w:jc w:val="both"/>
        <w:rPr>
          <w:rFonts w:asciiTheme="majorHAnsi" w:eastAsia="Times New Roman" w:hAnsiTheme="majorHAnsi" w:cs="A"/>
          <w:color w:val="000000"/>
          <w:sz w:val="20"/>
          <w:szCs w:val="20"/>
          <w:lang w:eastAsia="pl-PL"/>
        </w:rPr>
      </w:pPr>
    </w:p>
    <w:p w:rsidR="00F617B8" w:rsidRDefault="000B2581" w:rsidP="008024B8">
      <w:pPr>
        <w:shd w:val="clear" w:color="auto" w:fill="FFFFFF"/>
        <w:spacing w:after="150" w:line="276" w:lineRule="auto"/>
        <w:jc w:val="both"/>
        <w:rPr>
          <w:rFonts w:asciiTheme="majorHAnsi" w:hAnsiTheme="majorHAnsi"/>
          <w:color w:val="333333"/>
          <w:sz w:val="20"/>
          <w:szCs w:val="20"/>
          <w:shd w:val="clear" w:color="auto" w:fill="FFFFFF"/>
        </w:rPr>
      </w:pPr>
      <w:r w:rsidRPr="000B2581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lastRenderedPageBreak/>
        <w:t>Wyrok</w:t>
      </w:r>
      <w:r w:rsidR="00A34472" w:rsidRPr="00A72DE2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</w:t>
      </w:r>
      <w:r w:rsidR="00A72DE2" w:rsidRPr="00A72DE2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Sąd Najwyższy </w:t>
      </w:r>
      <w:bookmarkStart w:id="0" w:name="_GoBack"/>
      <w:bookmarkEnd w:id="0"/>
      <w:r w:rsidR="00A72DE2" w:rsidRPr="00A72DE2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w wyroku</w:t>
      </w:r>
      <w:r w:rsidR="00A34472" w:rsidRPr="00A72DE2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</w:t>
      </w:r>
      <w:r w:rsidRPr="000B2581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 dnia 2 lutego 2010 r.</w:t>
      </w:r>
      <w:r w:rsidR="00A34472" w:rsidRPr="00A72DE2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</w:t>
      </w:r>
      <w:r w:rsidR="00A72DE2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(</w:t>
      </w:r>
      <w:r w:rsidRPr="000B2581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II PK 186/09</w:t>
      </w:r>
      <w:r w:rsidR="00A72DE2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 xml:space="preserve">, </w:t>
      </w:r>
      <w:r w:rsidR="00A34472" w:rsidRPr="00A72DE2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>LEX nr 611409</w:t>
      </w:r>
      <w:r w:rsidR="00A72DE2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>)</w:t>
      </w:r>
      <w:r w:rsidR="008024B8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 xml:space="preserve"> stwierdził bowiem, że </w:t>
      </w:r>
      <w:r w:rsidR="008024B8"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  <w:lang w:eastAsia="pl-PL"/>
        </w:rPr>
        <w:t>p</w:t>
      </w:r>
      <w:r w:rsidR="00F617B8" w:rsidRPr="00A72DE2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>rzy ustalaniu wynagrodzenia należnego nauczycielowi za czas niewykonywania pracy, kiedy był gotów do jej wykonywania, a doznał przeszkód z przyczyn dotyczących pracodawcy, związanych z odmową dopuszczenia go do pracy, nie podlegają uwzględnieniu składniki wynagrodzenia w postaci wynagrodzenia za pracę w godzinach ponadwymiarowych oraz dodatku za uciążliwe warunki pracy.</w:t>
      </w:r>
    </w:p>
    <w:p w:rsidR="00A63B41" w:rsidRPr="00A63B41" w:rsidRDefault="00A774F4" w:rsidP="00A63B41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  <w:lang w:eastAsia="pl-PL"/>
        </w:rPr>
      </w:pPr>
      <w:r w:rsidRPr="00A774F4">
        <w:rPr>
          <w:rFonts w:asciiTheme="majorHAnsi" w:hAnsiTheme="majorHAnsi"/>
          <w:b/>
          <w:color w:val="333333"/>
          <w:sz w:val="20"/>
          <w:szCs w:val="20"/>
          <w:shd w:val="clear" w:color="auto" w:fill="FFFFFF"/>
        </w:rPr>
        <w:t>4</w:t>
      </w:r>
      <w:r w:rsidRPr="00A63B41">
        <w:rPr>
          <w:rFonts w:asciiTheme="majorHAnsi" w:hAnsiTheme="majorHAnsi"/>
          <w:b/>
          <w:color w:val="333333"/>
          <w:sz w:val="20"/>
          <w:szCs w:val="20"/>
          <w:shd w:val="clear" w:color="auto" w:fill="FFFFFF"/>
        </w:rPr>
        <w:t>.</w:t>
      </w:r>
      <w:r w:rsidRPr="00A63B41">
        <w:rPr>
          <w:rFonts w:asciiTheme="majorHAnsi" w:hAnsiTheme="majorHAnsi"/>
          <w:b/>
          <w:color w:val="333333"/>
          <w:sz w:val="20"/>
          <w:szCs w:val="20"/>
          <w:shd w:val="clear" w:color="auto" w:fill="FFFFFF"/>
        </w:rPr>
        <w:tab/>
      </w:r>
      <w:r w:rsidRPr="00A63B41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>W odniesieniu do pracowników administracji i obsługi pracujących w szkołach odnośnie wynagrodzenia w czasie, gdy szkoła jest zamknięta, analogiczne zastosowanie będzie miała dyspozycja art. 81 § 1 k.p. – na zasadzie odesłania z art.</w:t>
      </w:r>
      <w:r w:rsidR="00A63B41" w:rsidRPr="00A63B41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 xml:space="preserve"> 43 ust. 1</w:t>
      </w:r>
      <w:r w:rsidRPr="00A63B41">
        <w:rPr>
          <w:rFonts w:asciiTheme="majorHAnsi" w:hAnsiTheme="majorHAnsi"/>
          <w:color w:val="333333"/>
          <w:sz w:val="20"/>
          <w:szCs w:val="20"/>
          <w:shd w:val="clear" w:color="auto" w:fill="FFFFFF"/>
        </w:rPr>
        <w:t xml:space="preserve"> ustawy </w:t>
      </w:r>
      <w:r w:rsidR="00A63B41" w:rsidRPr="00A63B41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z dnia 21 listopada 2008 r. </w:t>
      </w:r>
      <w:r w:rsidR="00A63B41" w:rsidRPr="00A63B41">
        <w:rPr>
          <w:rFonts w:asciiTheme="majorHAnsi" w:eastAsia="Times New Roman" w:hAnsiTheme="majorHAnsi" w:cs="Times New Roman"/>
          <w:bCs/>
          <w:i/>
          <w:color w:val="333333"/>
          <w:sz w:val="20"/>
          <w:szCs w:val="20"/>
          <w:lang w:eastAsia="pl-PL"/>
        </w:rPr>
        <w:t>o pracownikach samorządowych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(tekst jedn. 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Dz.U.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z 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2019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r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.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poz. 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1282</w:t>
      </w:r>
      <w:r w:rsidR="00A63B41" w:rsidRPr="00A63B41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z późn.zm.).</w:t>
      </w:r>
    </w:p>
    <w:p w:rsidR="00EA0BBF" w:rsidRDefault="00EA0BBF" w:rsidP="00EA0BBF">
      <w:pPr>
        <w:spacing w:after="0" w:line="276" w:lineRule="auto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Zatem uznać należy, że w ramach wynagrodzenia za czas przestoju, o którym mowa w </w:t>
      </w:r>
      <w:r w:rsidRPr="00C97AEB">
        <w:rPr>
          <w:rFonts w:asciiTheme="majorHAnsi" w:eastAsia="Times New Roman" w:hAnsiTheme="majorHAnsi" w:cs="A"/>
          <w:sz w:val="20"/>
          <w:szCs w:val="20"/>
          <w:lang w:eastAsia="pl-PL"/>
        </w:rPr>
        <w:t>art. 81 § 1 k.p.</w:t>
      </w:r>
      <w:r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A"/>
          <w:sz w:val="20"/>
          <w:szCs w:val="20"/>
          <w:lang w:eastAsia="pl-PL"/>
        </w:rPr>
        <w:t xml:space="preserve">pracownik </w:t>
      </w:r>
      <w:r>
        <w:rPr>
          <w:rFonts w:asciiTheme="majorHAnsi" w:eastAsia="Times New Roman" w:hAnsiTheme="majorHAnsi" w:cs="A"/>
          <w:sz w:val="20"/>
          <w:szCs w:val="20"/>
          <w:lang w:eastAsia="pl-PL"/>
        </w:rPr>
        <w:t>uzyskuje prawo do:</w:t>
      </w:r>
    </w:p>
    <w:p w:rsidR="00EA0BBF" w:rsidRPr="009A0400" w:rsidRDefault="00EA0BBF" w:rsidP="00EA0BB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9A0400">
        <w:rPr>
          <w:rFonts w:asciiTheme="majorHAnsi" w:eastAsia="Times New Roman" w:hAnsiTheme="majorHAnsi" w:cs="A"/>
          <w:sz w:val="20"/>
          <w:szCs w:val="20"/>
          <w:lang w:eastAsia="pl-PL"/>
        </w:rPr>
        <w:t>wynagrodzenia zasadniczego,</w:t>
      </w:r>
    </w:p>
    <w:p w:rsidR="00EA0BBF" w:rsidRPr="009A0400" w:rsidRDefault="00EA0BBF" w:rsidP="00EA0BB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9A0400">
        <w:rPr>
          <w:rFonts w:asciiTheme="majorHAnsi" w:eastAsia="Times New Roman" w:hAnsiTheme="majorHAnsi" w:cs="A"/>
          <w:sz w:val="20"/>
          <w:szCs w:val="20"/>
          <w:lang w:eastAsia="pl-PL"/>
        </w:rPr>
        <w:t>dodatku stażowego,</w:t>
      </w:r>
    </w:p>
    <w:p w:rsidR="00EA0BBF" w:rsidRPr="009A0400" w:rsidRDefault="00EA0BBF" w:rsidP="00EA0BB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9A0400">
        <w:rPr>
          <w:rFonts w:asciiTheme="majorHAnsi" w:eastAsia="Times New Roman" w:hAnsiTheme="majorHAnsi" w:cs="A"/>
          <w:sz w:val="20"/>
          <w:szCs w:val="20"/>
          <w:lang w:eastAsia="pl-PL"/>
        </w:rPr>
        <w:t>dodatku funkcyjnego,</w:t>
      </w:r>
    </w:p>
    <w:p w:rsidR="00EA0BBF" w:rsidRPr="009A0400" w:rsidRDefault="00EA0BBF" w:rsidP="00EA0BB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A"/>
          <w:sz w:val="20"/>
          <w:szCs w:val="20"/>
          <w:lang w:eastAsia="pl-PL"/>
        </w:rPr>
      </w:pPr>
      <w:r w:rsidRPr="009A0400">
        <w:rPr>
          <w:rFonts w:asciiTheme="majorHAnsi" w:eastAsia="Times New Roman" w:hAnsiTheme="majorHAnsi" w:cs="A"/>
          <w:sz w:val="20"/>
          <w:szCs w:val="20"/>
          <w:lang w:eastAsia="pl-PL"/>
        </w:rPr>
        <w:t>dodatku specjalnego.</w:t>
      </w:r>
    </w:p>
    <w:p w:rsidR="00A63B41" w:rsidRPr="00A63B41" w:rsidRDefault="00A63B41" w:rsidP="00A63B41">
      <w:pPr>
        <w:shd w:val="clear" w:color="auto" w:fill="FFFFFF"/>
        <w:spacing w:after="0" w:line="396" w:lineRule="atLeast"/>
        <w:jc w:val="center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F617B8" w:rsidRDefault="00F617B8" w:rsidP="006A3441">
      <w:pPr>
        <w:spacing w:after="0" w:line="276" w:lineRule="auto"/>
        <w:jc w:val="both"/>
        <w:rPr>
          <w:rFonts w:asciiTheme="majorHAnsi" w:eastAsia="Times New Roman" w:hAnsiTheme="majorHAnsi" w:cs="A"/>
          <w:color w:val="000000"/>
          <w:sz w:val="20"/>
          <w:szCs w:val="20"/>
          <w:lang w:eastAsia="pl-PL"/>
        </w:rPr>
      </w:pPr>
    </w:p>
    <w:p w:rsidR="00272792" w:rsidRDefault="00272792"/>
    <w:sectPr w:rsidR="0027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153A"/>
    <w:multiLevelType w:val="hybridMultilevel"/>
    <w:tmpl w:val="F96C30C8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60D7E"/>
    <w:multiLevelType w:val="hybridMultilevel"/>
    <w:tmpl w:val="9A6EF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2544"/>
    <w:multiLevelType w:val="hybridMultilevel"/>
    <w:tmpl w:val="9D36AB48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42D"/>
    <w:multiLevelType w:val="hybridMultilevel"/>
    <w:tmpl w:val="3ABEF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71"/>
    <w:rsid w:val="000B1E34"/>
    <w:rsid w:val="000B2581"/>
    <w:rsid w:val="000F5F30"/>
    <w:rsid w:val="00272792"/>
    <w:rsid w:val="002A41CC"/>
    <w:rsid w:val="00501C7E"/>
    <w:rsid w:val="00567028"/>
    <w:rsid w:val="00641271"/>
    <w:rsid w:val="006A3441"/>
    <w:rsid w:val="007F19A6"/>
    <w:rsid w:val="008024B8"/>
    <w:rsid w:val="00831DCD"/>
    <w:rsid w:val="00906659"/>
    <w:rsid w:val="009A0400"/>
    <w:rsid w:val="009E070C"/>
    <w:rsid w:val="00A34472"/>
    <w:rsid w:val="00A63B41"/>
    <w:rsid w:val="00A72DE2"/>
    <w:rsid w:val="00A774F4"/>
    <w:rsid w:val="00C97AEB"/>
    <w:rsid w:val="00D07D60"/>
    <w:rsid w:val="00D309B6"/>
    <w:rsid w:val="00E67661"/>
    <w:rsid w:val="00EA0BBF"/>
    <w:rsid w:val="00F40D95"/>
    <w:rsid w:val="00F617B8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93D8"/>
  <w15:chartTrackingRefBased/>
  <w15:docId w15:val="{4441A403-EDA5-49EC-A8A3-E82B83F1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27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07D6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KLisowski</cp:lastModifiedBy>
  <cp:revision>8</cp:revision>
  <cp:lastPrinted>2020-03-11T08:21:00Z</cp:lastPrinted>
  <dcterms:created xsi:type="dcterms:W3CDTF">2020-03-11T07:31:00Z</dcterms:created>
  <dcterms:modified xsi:type="dcterms:W3CDTF">2020-03-11T09:41:00Z</dcterms:modified>
</cp:coreProperties>
</file>